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关于国有工业企业以机器设备等</w:t>
      </w:r>
    </w:p>
    <w:p>
      <w:pPr>
        <w:pStyle w:val="7"/>
        <w:rPr>
          <w:rFonts w:hint="eastAsia"/>
        </w:rPr>
      </w:pPr>
      <w:r>
        <w:t>财产为抵押物与债权人签订的</w:t>
      </w:r>
    </w:p>
    <w:p>
      <w:pPr>
        <w:pStyle w:val="7"/>
        <w:rPr>
          <w:rFonts w:hint="eastAsia"/>
        </w:rPr>
      </w:pPr>
      <w:r>
        <w:t>抵押合同的效力问题的批复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法释〔2002〕14号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2002年6月11日最高人民法院审判委员会第1225次会议通过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2002</w:t>
      </w:r>
      <w:r>
        <w:t>年6月18日最高人民法院公告公布　自2002年6月22日起施行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bookmarkStart w:id="0" w:name="_GoBack"/>
      <w:bookmarkEnd w:id="0"/>
      <w:r>
        <w:t>重庆市高级人民法院：</w:t>
      </w:r>
    </w:p>
    <w:p>
      <w:pPr>
        <w:pStyle w:val="12"/>
        <w:rPr>
          <w:rFonts w:hint="eastAsia"/>
        </w:rPr>
      </w:pPr>
      <w:r>
        <w:t>你院渝高法〔2001〕37号《关于认定国有工业企业以机器设备、厂房为抵押物与债权人签订的抵押合同的法律效力的请示》收悉。经研究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根据《中华人民共和国担保法》第三十四条和最高人民法院《关于适用〈中华人民共和国合同法〉若干问题的解释</w:t>
      </w: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》第九条规定的精神</w:t>
      </w:r>
      <w:r>
        <w:rPr>
          <w:rFonts w:hint="eastAsia"/>
        </w:rPr>
        <w:t>，</w:t>
      </w:r>
      <w:r>
        <w:t>国有工业企业以机器设备、厂房等财产与债权人</w:t>
      </w:r>
      <w:r>
        <w:rPr>
          <w:rFonts w:hint="eastAsia"/>
        </w:rPr>
        <w:t>签订的抵押合同，如无其他法定的无效情形，不应当仅以未经政府主管部门批准为由认定抵押合同无效。</w:t>
      </w:r>
    </w:p>
    <w:p>
      <w:pPr>
        <w:pStyle w:val="12"/>
        <w:rPr>
          <w:rFonts w:hint="eastAsia"/>
        </w:rPr>
      </w:pPr>
      <w:r>
        <w:t>本批复施行后</w:t>
      </w:r>
      <w:r>
        <w:rPr>
          <w:rFonts w:hint="eastAsia"/>
        </w:rPr>
        <w:t>，</w:t>
      </w:r>
      <w:r>
        <w:t>正在审理或者尚未审理的案件</w:t>
      </w:r>
      <w:r>
        <w:rPr>
          <w:rFonts w:hint="eastAsia"/>
        </w:rPr>
        <w:t>，</w:t>
      </w:r>
      <w:r>
        <w:t>适用本批复</w:t>
      </w:r>
      <w:r>
        <w:rPr>
          <w:rFonts w:hint="eastAsia"/>
        </w:rPr>
        <w:t>，</w:t>
      </w:r>
      <w:r>
        <w:t>但判决、裁定已经发生法律效力的案件提起再审的除外。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72AE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7FF72AE"/>
    <w:rsid w:val="65586BE5"/>
    <w:rsid w:val="6D800228"/>
    <w:rsid w:val="6DAD6BF0"/>
    <w:rsid w:val="6E1B4105"/>
    <w:rsid w:val="6EB66F23"/>
    <w:rsid w:val="72CF75B2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2017-10-30T14:01:00Z</dcterms:created>
  <dc:creator>Administrator</dc:creator>
  <cp:lastModifiedBy>Administrator</cp:lastModifiedBy>
  <dcterms:modified xsi:type="dcterms:W3CDTF">2017-10-31T04:17:00Z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